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3A7F" w14:textId="77777777" w:rsidR="00906D64" w:rsidRDefault="00B102EE">
      <w:pPr>
        <w:spacing w:after="254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7A95E3DD" w14:textId="77777777" w:rsidR="00906D64" w:rsidRDefault="00B102EE">
      <w:pPr>
        <w:spacing w:after="0" w:line="259" w:lineRule="auto"/>
        <w:ind w:left="106" w:firstLine="0"/>
        <w:jc w:val="center"/>
      </w:pPr>
      <w:r>
        <w:rPr>
          <w:b/>
          <w:sz w:val="28"/>
        </w:rPr>
        <w:t xml:space="preserve">HOSPODÁRSKY PORIADOK </w:t>
      </w:r>
    </w:p>
    <w:p w14:paraId="63538B4C" w14:textId="77777777" w:rsidR="00906D64" w:rsidRDefault="00B102EE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14:paraId="1713BFC0" w14:textId="77777777" w:rsidR="00906D64" w:rsidRDefault="00B102EE">
      <w:pPr>
        <w:spacing w:after="0" w:line="318" w:lineRule="auto"/>
        <w:ind w:left="2540" w:right="852" w:hanging="1323"/>
        <w:jc w:val="left"/>
      </w:pPr>
      <w:r>
        <w:rPr>
          <w:b/>
          <w:sz w:val="28"/>
        </w:rPr>
        <w:t xml:space="preserve">SLOVENSKEJ KOMORY SOCIÁLNYCH PRACOVNÍKOV A ASISTENTOV SOCIÁLNEJ PRÁCE </w:t>
      </w:r>
    </w:p>
    <w:p w14:paraId="6BAFD3C2" w14:textId="2C2AC9E2" w:rsidR="00906D64" w:rsidRDefault="00B102EE">
      <w:pPr>
        <w:spacing w:after="2" w:line="259" w:lineRule="auto"/>
        <w:ind w:left="95" w:firstLine="0"/>
        <w:jc w:val="center"/>
      </w:pPr>
      <w:r>
        <w:t xml:space="preserve">z 18. septembra 2015 </w:t>
      </w:r>
    </w:p>
    <w:p w14:paraId="008FADF6" w14:textId="77777777" w:rsidR="00F01783" w:rsidRDefault="00F01783">
      <w:pPr>
        <w:spacing w:after="2" w:line="259" w:lineRule="auto"/>
        <w:ind w:left="95" w:firstLine="0"/>
        <w:jc w:val="center"/>
      </w:pPr>
    </w:p>
    <w:p w14:paraId="535B9D5B" w14:textId="44A29494" w:rsidR="00906D64" w:rsidRDefault="00B102EE">
      <w:pPr>
        <w:spacing w:after="0"/>
        <w:ind w:left="3332" w:right="3229" w:hanging="3332"/>
      </w:pPr>
      <w:r>
        <w:rPr>
          <w:sz w:val="26"/>
        </w:rPr>
        <w:t xml:space="preserve"> </w:t>
      </w:r>
      <w:r>
        <w:t>v znení zmien z 24 októbra 2019</w:t>
      </w:r>
      <w:r w:rsidR="00F01783">
        <w:t xml:space="preserve"> a </w:t>
      </w:r>
      <w:r w:rsidR="00F01783" w:rsidRPr="00F01783">
        <w:rPr>
          <w:highlight w:val="yellow"/>
        </w:rPr>
        <w:t>27. apríla 2021</w:t>
      </w:r>
    </w:p>
    <w:p w14:paraId="7CB08AD7" w14:textId="77777777" w:rsidR="00906D64" w:rsidRDefault="00B102EE">
      <w:pPr>
        <w:spacing w:after="0" w:line="259" w:lineRule="auto"/>
        <w:ind w:left="0" w:firstLine="0"/>
        <w:jc w:val="left"/>
      </w:pPr>
      <w:r>
        <w:t xml:space="preserve"> </w:t>
      </w:r>
    </w:p>
    <w:p w14:paraId="1BCB51B2" w14:textId="77777777" w:rsidR="00906D64" w:rsidRDefault="00B102EE">
      <w:pPr>
        <w:spacing w:after="6"/>
        <w:ind w:left="113" w:firstLine="540"/>
      </w:pPr>
      <w:r>
        <w:t xml:space="preserve">Slovenská komora sociálnych pracovníkov a asistentov sociálnej práce sa na svojom ustanovujúcom sneme, v súlade s § 14 ods. 4 </w:t>
      </w:r>
      <w:proofErr w:type="spellStart"/>
      <w:r>
        <w:t>pism</w:t>
      </w:r>
      <w:proofErr w:type="spellEnd"/>
      <w:r>
        <w:t xml:space="preserve">. d)  zákona č. 219/2014 Z. z. o sociálnej práci     a o podmienkach  na  výkon  niektorých  odborných  činností  v oblasti  sociálnych  vecí   a rodiny  a o zmene a doplnení niektorých zákonov (ďalej len „zákon”) uzniesla na tomto hospodárskom poriadku: </w:t>
      </w:r>
    </w:p>
    <w:p w14:paraId="6209C93E" w14:textId="77777777" w:rsidR="00906D64" w:rsidRDefault="00B102E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2C7A367A" w14:textId="77777777" w:rsidR="00906D64" w:rsidRDefault="00B102EE">
      <w:pPr>
        <w:pStyle w:val="Nadpis1"/>
        <w:spacing w:after="175"/>
        <w:ind w:left="822" w:right="720"/>
      </w:pPr>
      <w:r>
        <w:t xml:space="preserve">Článok 1 Úvodné ustanovenie </w:t>
      </w:r>
    </w:p>
    <w:p w14:paraId="6788AFD3" w14:textId="77777777" w:rsidR="00906D64" w:rsidRDefault="00B102EE">
      <w:pPr>
        <w:ind w:left="123"/>
      </w:pPr>
      <w:r>
        <w:t xml:space="preserve">Hospodársky poriadok upravuje zásady hospodárenia s majetkom komory a je záväzný pre všetkých členov komory, orgány komory a jednotlivé organizačné útvary komory, ak sú zriadené. </w:t>
      </w:r>
    </w:p>
    <w:p w14:paraId="01CE12C3" w14:textId="77777777" w:rsidR="00906D64" w:rsidRDefault="00B102EE">
      <w:pPr>
        <w:spacing w:after="15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9B285E6" w14:textId="77777777" w:rsidR="00906D64" w:rsidRDefault="00B102EE">
      <w:pPr>
        <w:pStyle w:val="Nadpis1"/>
        <w:ind w:left="822" w:right="710"/>
      </w:pPr>
      <w:r>
        <w:t xml:space="preserve">Článok 2 </w:t>
      </w:r>
    </w:p>
    <w:p w14:paraId="30C7B834" w14:textId="77777777" w:rsidR="00906D64" w:rsidRDefault="00B102EE">
      <w:pPr>
        <w:spacing w:after="0" w:line="396" w:lineRule="auto"/>
        <w:ind w:left="192" w:right="2753" w:firstLine="290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D7719D" wp14:editId="682E79DC">
                <wp:simplePos x="0" y="0"/>
                <wp:positionH relativeFrom="page">
                  <wp:posOffset>7559040</wp:posOffset>
                </wp:positionH>
                <wp:positionV relativeFrom="page">
                  <wp:posOffset>10690860</wp:posOffset>
                </wp:positionV>
                <wp:extent cx="4572" cy="3048"/>
                <wp:effectExtent l="0" t="0" r="0" b="0"/>
                <wp:wrapTopAndBottom/>
                <wp:docPr id="5561" name="Group 5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3048"/>
                          <a:chOff x="0" y="0"/>
                          <a:chExt cx="4572" cy="3048"/>
                        </a:xfrm>
                      </wpg:grpSpPr>
                      <wps:wsp>
                        <wps:cNvPr id="6667" name="Shape 66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457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61" style="width:0.359985pt;height:0.23999pt;position:absolute;mso-position-horizontal-relative:page;mso-position-horizontal:absolute;margin-left:595.2pt;mso-position-vertical-relative:page;margin-top:841.8pt;" coordsize="45,30">
                <v:shape id="Shape 6668" style="position:absolute;width:91;height:91;left:0;top:0;" coordsize="9144,9144" path="m0,0l9144,0l9144,9144l0,9144l0,0">
                  <v:stroke weight="0pt" endcap="flat" joinstyle="round" on="false" color="#000000" opacity="0"/>
                  <v:fill on="true" color="#ffffff"/>
                </v:shape>
                <v:shape id="Shape 184" style="position:absolute;width:45;height:30;left:0;top:0;" coordsize="4572,3048" path="m0,3048l0,0l4572,0">
                  <v:stroke weight="1pt" endcap="flat" dashstyle="4 3" joinstyle="miter" miterlimit="8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Majetok, príjmy a výdavky komory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Majetok komory tvoria: </w:t>
      </w:r>
    </w:p>
    <w:p w14:paraId="78F25FBB" w14:textId="77777777" w:rsidR="00906D64" w:rsidRDefault="00B102EE">
      <w:pPr>
        <w:numPr>
          <w:ilvl w:val="0"/>
          <w:numId w:val="1"/>
        </w:numPr>
        <w:ind w:hanging="336"/>
      </w:pPr>
      <w:r>
        <w:t xml:space="preserve">dlhodobý hmotný a dlhodobý nehmotný majetok, </w:t>
      </w:r>
    </w:p>
    <w:p w14:paraId="054F75A9" w14:textId="77777777" w:rsidR="00906D64" w:rsidRDefault="00B102EE">
      <w:pPr>
        <w:numPr>
          <w:ilvl w:val="0"/>
          <w:numId w:val="1"/>
        </w:numPr>
        <w:ind w:hanging="336"/>
      </w:pPr>
      <w:r>
        <w:t xml:space="preserve">finančný majetok, </w:t>
      </w:r>
    </w:p>
    <w:p w14:paraId="54617716" w14:textId="77777777" w:rsidR="00906D64" w:rsidRDefault="00B102EE">
      <w:pPr>
        <w:numPr>
          <w:ilvl w:val="0"/>
          <w:numId w:val="1"/>
        </w:numPr>
        <w:ind w:hanging="336"/>
      </w:pPr>
      <w:r>
        <w:t xml:space="preserve">zásoby, </w:t>
      </w:r>
    </w:p>
    <w:p w14:paraId="3A2264A7" w14:textId="77777777" w:rsidR="00906D64" w:rsidRDefault="00B102EE">
      <w:pPr>
        <w:numPr>
          <w:ilvl w:val="0"/>
          <w:numId w:val="1"/>
        </w:numPr>
        <w:spacing w:after="200"/>
        <w:ind w:hanging="336"/>
      </w:pPr>
      <w:r>
        <w:t xml:space="preserve">pohľadávky a iné majetkové práva. </w:t>
      </w:r>
    </w:p>
    <w:p w14:paraId="547C3674" w14:textId="77777777" w:rsidR="00906D64" w:rsidRDefault="00B102EE">
      <w:pPr>
        <w:numPr>
          <w:ilvl w:val="0"/>
          <w:numId w:val="2"/>
        </w:numPr>
        <w:ind w:left="544" w:hanging="367"/>
      </w:pPr>
      <w:r>
        <w:t xml:space="preserve">Príjmy a výdavky: Príjmy komory tvoria: </w:t>
      </w:r>
    </w:p>
    <w:p w14:paraId="3C41ED89" w14:textId="77777777" w:rsidR="00906D64" w:rsidRDefault="00B102EE">
      <w:pPr>
        <w:numPr>
          <w:ilvl w:val="1"/>
          <w:numId w:val="2"/>
        </w:numPr>
        <w:ind w:hanging="365"/>
      </w:pPr>
      <w:r>
        <w:t xml:space="preserve">členské príspevky, </w:t>
      </w:r>
    </w:p>
    <w:p w14:paraId="4842821A" w14:textId="77777777" w:rsidR="00906D64" w:rsidRDefault="00B102EE">
      <w:pPr>
        <w:numPr>
          <w:ilvl w:val="1"/>
          <w:numId w:val="2"/>
        </w:numPr>
        <w:ind w:hanging="365"/>
      </w:pPr>
      <w:r>
        <w:t xml:space="preserve">pokuty uložené v disciplinárnom konaní, </w:t>
      </w:r>
    </w:p>
    <w:p w14:paraId="3A85F769" w14:textId="77777777" w:rsidR="00906D64" w:rsidRDefault="00B102EE">
      <w:pPr>
        <w:numPr>
          <w:ilvl w:val="1"/>
          <w:numId w:val="2"/>
        </w:numPr>
        <w:ind w:hanging="365"/>
      </w:pPr>
      <w:r>
        <w:t xml:space="preserve">poplatky súvisiace s výkonom samostatnej praxe, </w:t>
      </w:r>
    </w:p>
    <w:p w14:paraId="40715A6D" w14:textId="77777777" w:rsidR="00906D64" w:rsidRDefault="00B102EE">
      <w:pPr>
        <w:numPr>
          <w:ilvl w:val="1"/>
          <w:numId w:val="2"/>
        </w:numPr>
        <w:ind w:hanging="365"/>
      </w:pPr>
      <w:r>
        <w:t>príspevok zo štátneho rozpočtu poskytnutý v súlade so zákonom, e)</w:t>
      </w:r>
      <w:r>
        <w:rPr>
          <w:rFonts w:ascii="Arial" w:eastAsia="Arial" w:hAnsi="Arial" w:cs="Arial"/>
        </w:rPr>
        <w:t xml:space="preserve"> </w:t>
      </w:r>
      <w:r>
        <w:t xml:space="preserve">dary, </w:t>
      </w:r>
    </w:p>
    <w:p w14:paraId="57A6D4EC" w14:textId="77777777" w:rsidR="00906D64" w:rsidRDefault="00B102EE">
      <w:pPr>
        <w:numPr>
          <w:ilvl w:val="1"/>
          <w:numId w:val="3"/>
        </w:numPr>
        <w:ind w:hanging="360"/>
      </w:pPr>
      <w:r>
        <w:t xml:space="preserve">príjmy v oblasti vzdelávania a vydávania odborných časopisov a publikácií na podporu plnenia svojich úloh, </w:t>
      </w:r>
    </w:p>
    <w:p w14:paraId="36434CF5" w14:textId="77777777" w:rsidR="00906D64" w:rsidRDefault="00B102EE">
      <w:pPr>
        <w:numPr>
          <w:ilvl w:val="1"/>
          <w:numId w:val="3"/>
        </w:numPr>
        <w:spacing w:after="208"/>
        <w:ind w:hanging="360"/>
      </w:pPr>
      <w:r>
        <w:t xml:space="preserve">iné príjmy. </w:t>
      </w:r>
    </w:p>
    <w:p w14:paraId="4EEC2A12" w14:textId="77777777" w:rsidR="00906D64" w:rsidRDefault="00B102EE">
      <w:pPr>
        <w:numPr>
          <w:ilvl w:val="0"/>
          <w:numId w:val="2"/>
        </w:numPr>
        <w:ind w:left="544" w:hanging="367"/>
      </w:pPr>
      <w:r>
        <w:t xml:space="preserve">Výdavky komory tvoria: a) cestovné náhrady; </w:t>
      </w:r>
    </w:p>
    <w:p w14:paraId="5516D0ED" w14:textId="77777777" w:rsidR="00906D64" w:rsidRDefault="00B102EE">
      <w:pPr>
        <w:numPr>
          <w:ilvl w:val="1"/>
          <w:numId w:val="2"/>
        </w:numPr>
        <w:ind w:hanging="365"/>
      </w:pPr>
      <w:r>
        <w:t xml:space="preserve">výdavky na schôdze, porady, semináre, vzdelávaciu činnosť; </w:t>
      </w:r>
    </w:p>
    <w:p w14:paraId="6759EC83" w14:textId="77777777" w:rsidR="00906D64" w:rsidRDefault="00B102EE">
      <w:pPr>
        <w:numPr>
          <w:ilvl w:val="1"/>
          <w:numId w:val="2"/>
        </w:numPr>
        <w:ind w:hanging="365"/>
      </w:pPr>
      <w:r>
        <w:t>osobné výdavky a ostatné výdavky spojené s organizáciou a zaistením činnosti komory; c)</w:t>
      </w:r>
      <w:r>
        <w:rPr>
          <w:rFonts w:ascii="Arial" w:eastAsia="Arial" w:hAnsi="Arial" w:cs="Arial"/>
        </w:rPr>
        <w:t xml:space="preserve"> </w:t>
      </w:r>
      <w:r>
        <w:t xml:space="preserve">ostatné prevádzkové výdavky; </w:t>
      </w:r>
    </w:p>
    <w:p w14:paraId="7FD34450" w14:textId="77777777" w:rsidR="00906D64" w:rsidRDefault="00B102EE">
      <w:pPr>
        <w:numPr>
          <w:ilvl w:val="1"/>
          <w:numId w:val="4"/>
        </w:numPr>
        <w:ind w:hanging="365"/>
      </w:pPr>
      <w:r>
        <w:t xml:space="preserve">výdavky na príležitostné pohostenie a dary; </w:t>
      </w:r>
    </w:p>
    <w:p w14:paraId="66F0B263" w14:textId="77777777" w:rsidR="00906D64" w:rsidRDefault="00B102EE">
      <w:pPr>
        <w:numPr>
          <w:ilvl w:val="1"/>
          <w:numId w:val="4"/>
        </w:numPr>
        <w:ind w:hanging="365"/>
      </w:pPr>
      <w:r>
        <w:lastRenderedPageBreak/>
        <w:t xml:space="preserve">výdavky na informačnú a edičnú činnosť; </w:t>
      </w:r>
    </w:p>
    <w:p w14:paraId="3AF86D96" w14:textId="77777777" w:rsidR="00906D64" w:rsidRDefault="00B102EE">
      <w:pPr>
        <w:numPr>
          <w:ilvl w:val="1"/>
          <w:numId w:val="4"/>
        </w:numPr>
        <w:ind w:hanging="36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05E75A" wp14:editId="2F896042">
                <wp:simplePos x="0" y="0"/>
                <wp:positionH relativeFrom="column">
                  <wp:posOffset>457835</wp:posOffset>
                </wp:positionH>
                <wp:positionV relativeFrom="paragraph">
                  <wp:posOffset>9940</wp:posOffset>
                </wp:positionV>
                <wp:extent cx="2065020" cy="138430"/>
                <wp:effectExtent l="0" t="0" r="0" b="0"/>
                <wp:wrapNone/>
                <wp:docPr id="5560" name="Group 5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138430"/>
                          <a:chOff x="0" y="0"/>
                          <a:chExt cx="2065020" cy="13843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06502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0" h="138430">
                                <a:moveTo>
                                  <a:pt x="24765" y="0"/>
                                </a:moveTo>
                                <a:lnTo>
                                  <a:pt x="2040890" y="0"/>
                                </a:lnTo>
                                <a:lnTo>
                                  <a:pt x="2059305" y="30480"/>
                                </a:lnTo>
                                <a:lnTo>
                                  <a:pt x="2065020" y="69215"/>
                                </a:lnTo>
                                <a:lnTo>
                                  <a:pt x="2059305" y="107315"/>
                                </a:lnTo>
                                <a:lnTo>
                                  <a:pt x="2040890" y="138430"/>
                                </a:lnTo>
                                <a:lnTo>
                                  <a:pt x="24765" y="138430"/>
                                </a:lnTo>
                                <a:lnTo>
                                  <a:pt x="6350" y="107315"/>
                                </a:lnTo>
                                <a:lnTo>
                                  <a:pt x="0" y="69215"/>
                                </a:lnTo>
                                <a:lnTo>
                                  <a:pt x="6350" y="30480"/>
                                </a:lnTo>
                                <a:lnTo>
                                  <a:pt x="24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60" style="width:162.6pt;height:10.9pt;position:absolute;z-index:11;mso-position-horizontal-relative:text;mso-position-horizontal:absolute;margin-left:36.05pt;mso-position-vertical-relative:text;margin-top:0.782715pt;" coordsize="20650,1384">
                <v:shape id="Shape 16" style="position:absolute;width:20650;height:1384;left:0;top:0;" coordsize="2065020,138430" path="m24765,0l2040890,0l2059305,30480l2065020,69215l2059305,107315l2040890,138430l24765,138430l6350,107315l0,69215l6350,30480l24765,0x">
                  <v:stroke weight="0pt" endcap="flat" joinstyle="miter" miterlimit="10" on="false" color="#000000" opacity="0"/>
                  <v:fill on="true" color="#fdfd7e"/>
                </v:shape>
              </v:group>
            </w:pict>
          </mc:Fallback>
        </mc:AlternateContent>
      </w:r>
      <w:r>
        <w:t xml:space="preserve">odmeny pracovníkom komory; </w:t>
      </w:r>
    </w:p>
    <w:p w14:paraId="6790E35D" w14:textId="77777777" w:rsidR="00906D64" w:rsidRDefault="00B102EE">
      <w:pPr>
        <w:numPr>
          <w:ilvl w:val="1"/>
          <w:numId w:val="4"/>
        </w:numPr>
        <w:ind w:hanging="365"/>
      </w:pPr>
      <w:r>
        <w:t xml:space="preserve">ostatné výdavky na činnosť komory. </w:t>
      </w:r>
    </w:p>
    <w:p w14:paraId="3C6F58C0" w14:textId="77777777" w:rsidR="00906D64" w:rsidRDefault="00B102EE">
      <w:pPr>
        <w:pStyle w:val="Nadpis1"/>
        <w:spacing w:after="225"/>
        <w:ind w:left="822" w:right="705"/>
      </w:pPr>
      <w:r>
        <w:t xml:space="preserve">Článok 3 Hospodárenie s majetkom komory </w:t>
      </w:r>
    </w:p>
    <w:p w14:paraId="16ACA228" w14:textId="77777777" w:rsidR="00906D64" w:rsidRDefault="00B102EE">
      <w:pPr>
        <w:numPr>
          <w:ilvl w:val="0"/>
          <w:numId w:val="5"/>
        </w:numPr>
        <w:spacing w:after="204"/>
        <w:ind w:left="527" w:hanging="350"/>
      </w:pPr>
      <w:r>
        <w:t xml:space="preserve">Hospodárenie komory sa riadi všeobecne záväznými právnymi predpismi Slovenskej republiky a príslušnými ustanoveniami vnútorných predpisov komory. </w:t>
      </w:r>
    </w:p>
    <w:p w14:paraId="77D59B4A" w14:textId="77777777" w:rsidR="00906D64" w:rsidRDefault="00B102EE">
      <w:pPr>
        <w:numPr>
          <w:ilvl w:val="0"/>
          <w:numId w:val="5"/>
        </w:numPr>
        <w:spacing w:after="203"/>
        <w:ind w:left="527" w:hanging="350"/>
      </w:pPr>
      <w:r>
        <w:t xml:space="preserve">Finančné prostriedky komory môžu  byť  použité výlučne na činnosti,  ktoré sú  podľa zákona  a iných vnútorných predpisov komory určené na jej činnosť alebo v súvislosti s ňou. </w:t>
      </w:r>
    </w:p>
    <w:p w14:paraId="58B36004" w14:textId="77777777" w:rsidR="00906D64" w:rsidRDefault="00B102EE">
      <w:pPr>
        <w:numPr>
          <w:ilvl w:val="0"/>
          <w:numId w:val="5"/>
        </w:numPr>
        <w:spacing w:after="207"/>
        <w:ind w:left="527" w:hanging="350"/>
      </w:pPr>
      <w:r>
        <w:t xml:space="preserve">Komora samostatne spravuje svoj  majetok  a  hospodári  na  základe  rozpočtu  schváleného  na príslušný kalendárny rok. </w:t>
      </w:r>
    </w:p>
    <w:p w14:paraId="74775649" w14:textId="77777777" w:rsidR="00906D64" w:rsidRDefault="00B102EE">
      <w:pPr>
        <w:numPr>
          <w:ilvl w:val="0"/>
          <w:numId w:val="5"/>
        </w:numPr>
        <w:spacing w:after="176"/>
        <w:ind w:left="527" w:hanging="350"/>
      </w:pPr>
      <w:r>
        <w:t xml:space="preserve">Ak rozpočet na nasledujúci rozpočtový rok nebol schválený do 31. decembra bežného roka, spravuje sa hospodárenie komory v období od 1. januára rozpočtového roka do schválenia rozpočtu na príslušný rozpočtový rok rozpočtovým provizóriom. Výdavky uskutočnené počas rozpočtového provizória v každom mesiaci rozpočtového roka nesmú prekročiť jednu dvanástinu celkových výdavkov schváleného rozpočtu predchádzajúceho rozpočtového roka; výnimku počas rozpočtového provizória tvoria výdavky, ktoré sa uhrádzajú v súlade s termínmi splácania dohodnutými v predchádzajúcom rozpočtovom roku, výdavky na povinnú úhradu podľa osobitných predpisov a nevyhnutné výdavky spojené so zasadnutím snemu. </w:t>
      </w:r>
    </w:p>
    <w:p w14:paraId="213630BF" w14:textId="77777777" w:rsidR="00906D64" w:rsidRDefault="00B102EE">
      <w:pPr>
        <w:numPr>
          <w:ilvl w:val="0"/>
          <w:numId w:val="5"/>
        </w:numPr>
        <w:spacing w:after="0"/>
        <w:ind w:left="527" w:hanging="350"/>
      </w:pPr>
      <w:r>
        <w:t xml:space="preserve">Predseda komory zodpovedá za hospodárenie komory, vedenie účtovníctva v súlade so zákonom </w:t>
      </w:r>
    </w:p>
    <w:p w14:paraId="36F8DD8A" w14:textId="77777777" w:rsidR="00906D64" w:rsidRDefault="00B102EE">
      <w:pPr>
        <w:spacing w:after="55" w:line="259" w:lineRule="auto"/>
        <w:ind w:left="10" w:right="-5"/>
        <w:jc w:val="right"/>
      </w:pPr>
      <w:r>
        <w:t xml:space="preserve">č. 431/2002 Z. z. o účtovníctve v </w:t>
      </w:r>
      <w:proofErr w:type="spellStart"/>
      <w:r>
        <w:t>z.n.p</w:t>
      </w:r>
      <w:proofErr w:type="spellEnd"/>
      <w:r>
        <w:t xml:space="preserve">. a Opatrením Ministerstva financií Slovenskej republiky </w:t>
      </w:r>
    </w:p>
    <w:p w14:paraId="0457BBEC" w14:textId="77777777" w:rsidR="00906D64" w:rsidRDefault="00B102EE">
      <w:pPr>
        <w:spacing w:after="196"/>
        <w:ind w:left="550"/>
      </w:pPr>
      <w:r>
        <w:t xml:space="preserve">č. MF/24342/2007-74, ktorým sa ustanovujú podrobnosti o postupoch účtovania a účtovej osnove pre účtovné jednotky, ktoré nie sú založené alebo zriadené na účel podnikania v platnom znení, a za predloženie individuálnej účtovnej závierky a výročnej správy v súlade s Opatrením Ministerstva financií Slovenskej republiky č. MF/17616/2013-74, ktorým sa ustanovujú podrobnosti o usporiadaní, označovaní a obsahovom vymedzení položiek individuálnej účtovnej závierky a výročnej správy pre účtovné jednotky účtujúce v sústave podvojného účtovníctva, ktoré nie sú založené alebo zriadené na účel podnikania v platnom znení. </w:t>
      </w:r>
    </w:p>
    <w:p w14:paraId="34D0F678" w14:textId="77777777" w:rsidR="00906D64" w:rsidRDefault="00B102EE">
      <w:pPr>
        <w:numPr>
          <w:ilvl w:val="0"/>
          <w:numId w:val="5"/>
        </w:numPr>
        <w:spacing w:after="203"/>
        <w:ind w:left="527" w:hanging="350"/>
      </w:pPr>
      <w:r>
        <w:t xml:space="preserve">Členovia komory a jednotlivé organizačné útvary komory, sú povinné ochraňovať majetok komory  zverený  do   užívania   pred   poškodením,   stratou,   zničením   alebo   odcudzením  a zabezpečiť, aby bol využívaný len v súlade so všeobecne záväznými právnymi predpismi Slovenskej republiky, vnútornými predpismi komory, jej poslaním a úlohami. </w:t>
      </w:r>
    </w:p>
    <w:p w14:paraId="4F8C3A1A" w14:textId="77777777" w:rsidR="00906D64" w:rsidRDefault="00B102EE">
      <w:pPr>
        <w:numPr>
          <w:ilvl w:val="0"/>
          <w:numId w:val="5"/>
        </w:numPr>
        <w:spacing w:after="170"/>
        <w:ind w:left="527" w:hanging="350"/>
      </w:pPr>
      <w:r>
        <w:t xml:space="preserve">V prípade, že člen komory prestane vykonávať volenú funkciu, ktorá je spojená s právom hospodárenia s majetkom komory, je povinný odovzdať hospodársku agendu, vrátane overeného zostatku finančnej hotovosti, cenín a zverených predmetov, protokolárne overenú predsedom komory alebo príslušným predsedom orgánu komory, najneskôr do dňa skončenia vykonávania funkcie. Zamestnanec komory, ktorý prestane vykonávať funkciu spojenú s hmotnou zodpovednosťou je povinný dňom ukončenia pracovného pomeru odovzdať hospodársku agendu a zverený majetok určenému orgánu komory. Podrobnosti v súvislosti s ukončením vykonávania volenej funkcie, spôsobu odovzdávania zverených predmetov a pracovnej agendy upravuje pracovný poriadok komory. </w:t>
      </w:r>
    </w:p>
    <w:p w14:paraId="519DCF7C" w14:textId="77777777" w:rsidR="00906D64" w:rsidRDefault="00B102EE">
      <w:pPr>
        <w:numPr>
          <w:ilvl w:val="0"/>
          <w:numId w:val="5"/>
        </w:numPr>
        <w:ind w:left="527" w:hanging="350"/>
      </w:pPr>
      <w:r>
        <w:lastRenderedPageBreak/>
        <w:t xml:space="preserve">Ak došlo k úmrtiu osoby, ktorá zodpovedala za hospodársku agendu alebo ak táto osoba z iných opodstatnených dôvodov nemôže osobne odovzdať pracovnú agendu vrátane zverených predmetov, hotovostí a cenín, jej protokolárne odovzdanie, zabezpečí predseda komory. Ten je povinný najneskôr do 30 dní odo dňa protokolárneho odovzdania o tejto skutočnosti upovedomiť/informovať/oboznámiť príslušný orgány komory. </w:t>
      </w:r>
    </w:p>
    <w:p w14:paraId="2E2DB24C" w14:textId="77777777" w:rsidR="00906D64" w:rsidRDefault="00B102EE">
      <w:pPr>
        <w:numPr>
          <w:ilvl w:val="0"/>
          <w:numId w:val="5"/>
        </w:numPr>
        <w:ind w:left="527" w:hanging="350"/>
      </w:pPr>
      <w:r>
        <w:t xml:space="preserve">Databáza členskej  základne  komory  je  majetkom  komory.  Orgány  komory  zodpovedajú  za ochranu osobných údajov členskej základne komory a informácie z nej využívajú len pre účely uvedené v zákone a v súvislosti s výkonom úloh Komory. </w:t>
      </w:r>
    </w:p>
    <w:p w14:paraId="2A1DD6D1" w14:textId="77777777" w:rsidR="00906D64" w:rsidRDefault="00B102EE">
      <w:pPr>
        <w:spacing w:after="2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5C6D529" w14:textId="77777777" w:rsidR="00906D64" w:rsidRDefault="00B102EE">
      <w:pPr>
        <w:pStyle w:val="Nadpis1"/>
        <w:spacing w:after="205"/>
        <w:ind w:left="822" w:right="705"/>
      </w:pPr>
      <w:r>
        <w:t xml:space="preserve">Článok 4 Rozpočet a hospodárenie s finančnými prostriedkami </w:t>
      </w:r>
    </w:p>
    <w:p w14:paraId="47EC5970" w14:textId="77777777" w:rsidR="00906D64" w:rsidRDefault="00B102EE">
      <w:pPr>
        <w:numPr>
          <w:ilvl w:val="0"/>
          <w:numId w:val="6"/>
        </w:numPr>
        <w:spacing w:after="205"/>
        <w:ind w:hanging="348"/>
      </w:pPr>
      <w:r>
        <w:t xml:space="preserve">Predstavenstvo komory zostavuje a schvaľuje rozpočet komory na príslušný kalendárny rok ako celok, v členení podľa druhov príjmov a výdavkov v rámci sledovaných činností. </w:t>
      </w:r>
    </w:p>
    <w:p w14:paraId="51300BD5" w14:textId="77777777" w:rsidR="00906D64" w:rsidRDefault="00B102EE">
      <w:pPr>
        <w:numPr>
          <w:ilvl w:val="0"/>
          <w:numId w:val="6"/>
        </w:numPr>
        <w:spacing w:after="193"/>
        <w:ind w:hanging="348"/>
      </w:pPr>
      <w:r>
        <w:t xml:space="preserve">Pri zostavovaní rozpočtu vychádza predstavenstvo komory z plánov činnosti orgánov komory, rozborov skutočných výsledkov hospodárenia predchádzajúcich rokov, návrhov a správ orgánov komory, dotácií, prípadne iných skutočností ovplyvňujúcich jeho zostavenie. </w:t>
      </w:r>
    </w:p>
    <w:p w14:paraId="3B42C4AB" w14:textId="77777777" w:rsidR="00906D64" w:rsidRDefault="00B102EE">
      <w:pPr>
        <w:numPr>
          <w:ilvl w:val="0"/>
          <w:numId w:val="6"/>
        </w:numPr>
        <w:spacing w:after="213"/>
        <w:ind w:hanging="348"/>
      </w:pPr>
      <w:r>
        <w:t xml:space="preserve">Správu o hospodárení komory za uplynulý kalendárny rok schvaľuje snem komory. </w:t>
      </w:r>
    </w:p>
    <w:p w14:paraId="6427EAB8" w14:textId="6DD41CF5" w:rsidR="00E17B7D" w:rsidRDefault="00B102EE" w:rsidP="00E17B7D">
      <w:pPr>
        <w:numPr>
          <w:ilvl w:val="0"/>
          <w:numId w:val="6"/>
        </w:numPr>
        <w:spacing w:after="17"/>
        <w:ind w:hanging="348"/>
      </w:pPr>
      <w:r>
        <w:t xml:space="preserve">Predstavenstvo komory a orgány komory zodpovedajú za hospodárne využívanie prijatých finančných prostriedkov na účely, ktoré vyplývajú z predmetu činnosti a sú povinné zabezpečiť transparentnosť všetkých finančných operácií vykonávaných komorou. </w:t>
      </w:r>
    </w:p>
    <w:p w14:paraId="43480E0A" w14:textId="1AF66BB0" w:rsidR="00E17B7D" w:rsidRDefault="00E17B7D" w:rsidP="00E17B7D">
      <w:pPr>
        <w:numPr>
          <w:ilvl w:val="0"/>
          <w:numId w:val="6"/>
        </w:numPr>
        <w:spacing w:after="17"/>
        <w:ind w:hanging="348"/>
      </w:pPr>
      <w:r w:rsidRPr="00E17B7D">
        <w:rPr>
          <w:highlight w:val="yellow"/>
        </w:rPr>
        <w:t>Predstavenstvo komory   poverí  predsedu komory alebo zastupujúceho predsedu komory pri schvaľovaní rozpočtu na príslušný kalendárny rok , aby mohol nakladať s finančnými prostriedkami komory v stanovenom rozsahu , na presne stanovený účel, podľa schválených činností komory.</w:t>
      </w:r>
    </w:p>
    <w:p w14:paraId="7A8DF329" w14:textId="77777777" w:rsidR="00E17B7D" w:rsidRDefault="00E17B7D" w:rsidP="00E17B7D">
      <w:pPr>
        <w:numPr>
          <w:ilvl w:val="0"/>
          <w:numId w:val="6"/>
        </w:numPr>
        <w:spacing w:after="17"/>
        <w:ind w:hanging="348"/>
      </w:pPr>
    </w:p>
    <w:p w14:paraId="65AE9279" w14:textId="4DE2CEF0" w:rsidR="00E17B7D" w:rsidRDefault="00E17B7D" w:rsidP="00E17B7D">
      <w:pPr>
        <w:spacing w:after="17"/>
      </w:pPr>
      <w:r w:rsidRPr="00E17B7D">
        <w:rPr>
          <w:highlight w:val="yellow"/>
        </w:rPr>
        <w:t>Predseda komory alebo zastupujúci predseda komory  preberá hmotnú zodpovednosť za realizované finančné operácie , vykonané v súlade s touto kompetenciou a predkladá účtovné doklady v danom kalendárnom roku  v súlade s platnou legislatívou a platnými internými dokumentmi komory.</w:t>
      </w:r>
      <w:r>
        <w:t xml:space="preserve">  </w:t>
      </w:r>
    </w:p>
    <w:p w14:paraId="3B8C7030" w14:textId="35FDD3AE" w:rsidR="00906D64" w:rsidRDefault="00B102EE" w:rsidP="00E17B7D">
      <w:pPr>
        <w:pBdr>
          <w:bottom w:val="single" w:sz="12" w:space="1" w:color="auto"/>
        </w:pBdr>
        <w:tabs>
          <w:tab w:val="right" w:pos="9072"/>
        </w:tabs>
      </w:pPr>
      <w:r>
        <w:rPr>
          <w:sz w:val="26"/>
        </w:rPr>
        <w:t xml:space="preserve"> </w:t>
      </w:r>
    </w:p>
    <w:p w14:paraId="15B8B1EA" w14:textId="77777777" w:rsidR="00906D64" w:rsidRDefault="00B102EE">
      <w:pPr>
        <w:pStyle w:val="Nadpis1"/>
        <w:ind w:left="822" w:right="720"/>
      </w:pPr>
      <w:r>
        <w:t xml:space="preserve">Článok 5 </w:t>
      </w:r>
    </w:p>
    <w:p w14:paraId="4FD2EC14" w14:textId="77777777" w:rsidR="008927E3" w:rsidRDefault="00B102EE">
      <w:pPr>
        <w:spacing w:after="0" w:line="457" w:lineRule="auto"/>
        <w:ind w:left="177" w:firstLine="3699"/>
        <w:rPr>
          <w:b/>
        </w:rPr>
      </w:pPr>
      <w:r>
        <w:rPr>
          <w:b/>
        </w:rPr>
        <w:t xml:space="preserve">Vedenie účtovníctva </w:t>
      </w:r>
    </w:p>
    <w:p w14:paraId="0ABA4E4A" w14:textId="08FF26D3" w:rsidR="00906D64" w:rsidRDefault="00B102EE" w:rsidP="008927E3">
      <w:pPr>
        <w:spacing w:after="0" w:line="457" w:lineRule="auto"/>
        <w:ind w:left="177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Účtovníctvo komory  je  vedené  v  sústave  podvojného  účtovníctva  v  súlade  so  záko</w:t>
      </w:r>
      <w:r w:rsidR="008927E3">
        <w:t xml:space="preserve">nom </w:t>
      </w:r>
      <w:r>
        <w:t xml:space="preserve">č. 431/2002 </w:t>
      </w:r>
      <w:proofErr w:type="spellStart"/>
      <w:r>
        <w:t>Z.z</w:t>
      </w:r>
      <w:proofErr w:type="spellEnd"/>
      <w:r>
        <w:t xml:space="preserve">. o účtovníctve v </w:t>
      </w:r>
      <w:proofErr w:type="spellStart"/>
      <w:r>
        <w:t>z.n.p</w:t>
      </w:r>
      <w:proofErr w:type="spellEnd"/>
      <w:r>
        <w:t xml:space="preserve">. a Opatrením Ministerstva financií Slovenskej republiky </w:t>
      </w:r>
    </w:p>
    <w:p w14:paraId="285A32A5" w14:textId="77777777" w:rsidR="00906D64" w:rsidRDefault="00B102EE" w:rsidP="008927E3">
      <w:pPr>
        <w:spacing w:after="203"/>
        <w:ind w:left="95" w:firstLine="0"/>
      </w:pPr>
      <w:r>
        <w:t xml:space="preserve">č. MF/24342/2007-74, ktorým sa ustanovujú podrobnosti o postupoch účtovania a účtovej osnove pre účtovné jednotky, ktoré nie sú založené alebo zriadené na účel podnikania v platnom znení. </w:t>
      </w:r>
    </w:p>
    <w:p w14:paraId="27559B8A" w14:textId="77777777" w:rsidR="00906D64" w:rsidRDefault="00B102EE">
      <w:pPr>
        <w:numPr>
          <w:ilvl w:val="0"/>
          <w:numId w:val="7"/>
        </w:numPr>
        <w:spacing w:after="203"/>
        <w:ind w:hanging="348"/>
      </w:pPr>
      <w:r>
        <w:t xml:space="preserve">Komora zodpovedá za vedenie účtovníctva, rozborov štatistiky, výkazníctva a príslušnej administratívnej agendy v kvalite a rozsahu v súlade so všeobecne záväznými predpismi. </w:t>
      </w:r>
    </w:p>
    <w:p w14:paraId="1A3CCE6F" w14:textId="77777777" w:rsidR="00906D64" w:rsidRDefault="00B102EE">
      <w:pPr>
        <w:numPr>
          <w:ilvl w:val="0"/>
          <w:numId w:val="7"/>
        </w:numPr>
        <w:spacing w:after="202"/>
        <w:ind w:hanging="348"/>
      </w:pPr>
      <w:r>
        <w:lastRenderedPageBreak/>
        <w:t xml:space="preserve">Orgány  komory  sú  povinné  predkladať  predstavenstvu   komory  v   stanovenom   termíne na zaúčtovanie doklady preukazujúce vznik skutočností, ktoré sú predmetom účtovníctva a dbať na to, aby predkladané doklady obsahovali potrebné náležitosti účtovných dokladov. </w:t>
      </w:r>
    </w:p>
    <w:p w14:paraId="29C82EE0" w14:textId="77777777" w:rsidR="00906D64" w:rsidRDefault="00B102EE">
      <w:pPr>
        <w:numPr>
          <w:ilvl w:val="0"/>
          <w:numId w:val="7"/>
        </w:numPr>
        <w:spacing w:after="201"/>
        <w:ind w:hanging="348"/>
      </w:pPr>
      <w:r>
        <w:t xml:space="preserve">Komora zakladá účty v peňažných ústavoch so sídlom v Slovenskej republike v domácej, prípadne i zahraničnej mene. </w:t>
      </w:r>
    </w:p>
    <w:p w14:paraId="7FBB03D7" w14:textId="77777777" w:rsidR="00906D64" w:rsidRDefault="00B102EE">
      <w:pPr>
        <w:numPr>
          <w:ilvl w:val="0"/>
          <w:numId w:val="7"/>
        </w:numPr>
        <w:ind w:hanging="348"/>
      </w:pPr>
      <w:r>
        <w:t xml:space="preserve">Archivácia a úschova dát je zabezpečená pomocou elektronických médií a zálohovanie dát bude vykonávané v zmysle internej smernice, ktorú vydá predseda komory. Smernica bude zverejnená na web. stránke komory. </w:t>
      </w:r>
    </w:p>
    <w:p w14:paraId="448F3F59" w14:textId="77777777" w:rsidR="00906D64" w:rsidRDefault="00B102E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67E1711" w14:textId="77777777" w:rsidR="00906D64" w:rsidRDefault="00B102EE">
      <w:pPr>
        <w:pStyle w:val="Nadpis1"/>
        <w:spacing w:after="227"/>
        <w:ind w:left="822" w:right="720"/>
      </w:pPr>
      <w:r>
        <w:t xml:space="preserve">Článok 6 Kontrola hospodárenia </w:t>
      </w:r>
    </w:p>
    <w:p w14:paraId="6E47C9EE" w14:textId="77777777" w:rsidR="00906D64" w:rsidRDefault="00B102EE">
      <w:pPr>
        <w:numPr>
          <w:ilvl w:val="0"/>
          <w:numId w:val="8"/>
        </w:numPr>
        <w:spacing w:after="204"/>
        <w:ind w:hanging="348"/>
      </w:pPr>
      <w:r>
        <w:t xml:space="preserve">Dozorná rada komory je povinná minimálne raz za kalendárny rok vykonať kontrolu hospodárenia a predložiť správu o hospodárení komory snemu komory. </w:t>
      </w:r>
    </w:p>
    <w:p w14:paraId="531A98BC" w14:textId="77777777" w:rsidR="00906D64" w:rsidRDefault="00B102EE">
      <w:pPr>
        <w:numPr>
          <w:ilvl w:val="0"/>
          <w:numId w:val="8"/>
        </w:numPr>
        <w:spacing w:after="189"/>
        <w:ind w:hanging="348"/>
      </w:pPr>
      <w:r>
        <w:t xml:space="preserve">Dozorná rada komory v prípade zistenia nedostatkov navrhuje opatrenia na ich odstránenie. Za odstránenie nedostatkov a plnenie prijatých opatrení zodpovedá predstavenstvo komory. </w:t>
      </w:r>
    </w:p>
    <w:p w14:paraId="3E624614" w14:textId="77777777" w:rsidR="00906D64" w:rsidRDefault="00B102EE">
      <w:pPr>
        <w:numPr>
          <w:ilvl w:val="0"/>
          <w:numId w:val="8"/>
        </w:numPr>
        <w:ind w:hanging="348"/>
      </w:pPr>
      <w:r>
        <w:t xml:space="preserve">Dozorná rada komory ďalej kontroluje </w:t>
      </w:r>
    </w:p>
    <w:p w14:paraId="5B2748AD" w14:textId="77777777" w:rsidR="00906D64" w:rsidRDefault="00B102EE">
      <w:pPr>
        <w:numPr>
          <w:ilvl w:val="1"/>
          <w:numId w:val="8"/>
        </w:numPr>
        <w:ind w:hanging="336"/>
      </w:pPr>
      <w:r>
        <w:t xml:space="preserve">činnosť komory, </w:t>
      </w:r>
    </w:p>
    <w:p w14:paraId="0D1C05C5" w14:textId="77777777" w:rsidR="00906D64" w:rsidRDefault="00B102EE">
      <w:pPr>
        <w:numPr>
          <w:ilvl w:val="1"/>
          <w:numId w:val="8"/>
        </w:numPr>
        <w:ind w:hanging="336"/>
      </w:pPr>
      <w:r>
        <w:t xml:space="preserve">plnenie uznesení snemu komory, </w:t>
      </w:r>
    </w:p>
    <w:p w14:paraId="0715FFC8" w14:textId="2336E688" w:rsidR="00906D64" w:rsidRDefault="00B102EE">
      <w:pPr>
        <w:numPr>
          <w:ilvl w:val="1"/>
          <w:numId w:val="8"/>
        </w:numPr>
        <w:ind w:hanging="336"/>
      </w:pPr>
      <w:r>
        <w:t xml:space="preserve">hospodárenie komory, </w:t>
      </w:r>
    </w:p>
    <w:p w14:paraId="0C36BA90" w14:textId="192DB71B" w:rsidR="00980941" w:rsidRDefault="00980941" w:rsidP="00980941">
      <w:pPr>
        <w:pStyle w:val="Odsekzoznamu"/>
        <w:pBdr>
          <w:bottom w:val="single" w:sz="12" w:space="1" w:color="auto"/>
        </w:pBdr>
        <w:tabs>
          <w:tab w:val="right" w:pos="9072"/>
        </w:tabs>
        <w:ind w:left="525" w:firstLine="0"/>
      </w:pPr>
      <w:r w:rsidRPr="00980941">
        <w:rPr>
          <w:highlight w:val="yellow"/>
        </w:rPr>
        <w:t>d) oprávnenosť a efektívnosť finančných operácií , realizovaných predsedom komory  alebo zastupujúcim predsedom komory,</w:t>
      </w:r>
    </w:p>
    <w:p w14:paraId="72024B62" w14:textId="24144ABC" w:rsidR="00906D64" w:rsidRDefault="00B102EE" w:rsidP="00980941">
      <w:pPr>
        <w:pStyle w:val="Odsekzoznamu"/>
        <w:numPr>
          <w:ilvl w:val="0"/>
          <w:numId w:val="1"/>
        </w:numPr>
      </w:pPr>
      <w:r>
        <w:t xml:space="preserve">činnosť predstavenstva komory a predsedu komory, </w:t>
      </w:r>
    </w:p>
    <w:p w14:paraId="5D12E37D" w14:textId="2B46AAA2" w:rsidR="00906D64" w:rsidRDefault="00B102EE" w:rsidP="00980941">
      <w:pPr>
        <w:pStyle w:val="Odsekzoznamu"/>
        <w:numPr>
          <w:ilvl w:val="0"/>
          <w:numId w:val="1"/>
        </w:numPr>
      </w:pPr>
      <w:r>
        <w:t xml:space="preserve">dodržiavanie vnútorných predpisov a rozhodnutí orgánov komory. </w:t>
      </w:r>
    </w:p>
    <w:p w14:paraId="38AE1A09" w14:textId="77777777" w:rsidR="00906D64" w:rsidRDefault="00B102EE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14:paraId="0A29AD21" w14:textId="77777777" w:rsidR="00906D64" w:rsidRDefault="00B102EE">
      <w:pPr>
        <w:pStyle w:val="Nadpis1"/>
        <w:spacing w:after="215"/>
        <w:ind w:left="822" w:right="705"/>
      </w:pPr>
      <w:r>
        <w:t xml:space="preserve">Článok 7 Inventarizácia majetku, záväzkov a rozdielu majetku a záväzkov </w:t>
      </w:r>
    </w:p>
    <w:p w14:paraId="7BE38701" w14:textId="77777777" w:rsidR="00906D64" w:rsidRDefault="00B102EE">
      <w:pPr>
        <w:numPr>
          <w:ilvl w:val="0"/>
          <w:numId w:val="9"/>
        </w:numPr>
        <w:spacing w:after="196"/>
        <w:ind w:left="544" w:hanging="367"/>
      </w:pPr>
      <w:r>
        <w:t xml:space="preserve">Komora vykonáva raz ročne inventarizáciu majetku, záväzkov a rozdielu majetku a záväzkov podľa všeobecne záväzných právnych predpisov a v súlade s príkazom na vykonanie inventarizácie vydanom predsedom komory. </w:t>
      </w:r>
    </w:p>
    <w:p w14:paraId="62BF1E28" w14:textId="77777777" w:rsidR="00906D64" w:rsidRDefault="00B102EE">
      <w:pPr>
        <w:numPr>
          <w:ilvl w:val="0"/>
          <w:numId w:val="9"/>
        </w:numPr>
        <w:spacing w:after="211"/>
        <w:ind w:left="544" w:hanging="367"/>
      </w:pPr>
      <w:r>
        <w:t xml:space="preserve">Inventarizačnú komisiu zriaďuje a jej členov menuje dozorná rada komory. </w:t>
      </w:r>
    </w:p>
    <w:p w14:paraId="58EF2FEE" w14:textId="77777777" w:rsidR="00980941" w:rsidRDefault="00B102EE">
      <w:pPr>
        <w:numPr>
          <w:ilvl w:val="0"/>
          <w:numId w:val="9"/>
        </w:numPr>
        <w:spacing w:after="0" w:line="358" w:lineRule="auto"/>
        <w:ind w:left="544" w:hanging="367"/>
      </w:pPr>
      <w:r>
        <w:t xml:space="preserve">Inventarizačná komisia má minimálne troch členov, pričom jeden je predsedom inventarizačnej komisie. </w:t>
      </w:r>
    </w:p>
    <w:p w14:paraId="58F4DAD8" w14:textId="6B0EA622" w:rsidR="00906D64" w:rsidRDefault="00B102EE" w:rsidP="00980941">
      <w:pPr>
        <w:spacing w:after="0" w:line="358" w:lineRule="auto"/>
        <w:ind w:left="177" w:firstLine="0"/>
      </w:pPr>
      <w:r>
        <w:t>4)</w:t>
      </w:r>
      <w:r w:rsidRPr="00980941">
        <w:rPr>
          <w:rFonts w:ascii="Arial" w:eastAsia="Arial" w:hAnsi="Arial" w:cs="Arial"/>
        </w:rPr>
        <w:t xml:space="preserve"> </w:t>
      </w:r>
      <w:r>
        <w:t xml:space="preserve">Inventarizačná komisia vypracúva inventarizačný zápis, ktorý predkladá dozornej rade komory. </w:t>
      </w:r>
    </w:p>
    <w:p w14:paraId="447C630A" w14:textId="77777777" w:rsidR="00906D64" w:rsidRDefault="00B102EE">
      <w:pPr>
        <w:spacing w:after="205"/>
        <w:ind w:left="5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3E816B" wp14:editId="2CF7BD9D">
                <wp:simplePos x="0" y="0"/>
                <wp:positionH relativeFrom="page">
                  <wp:posOffset>7559040</wp:posOffset>
                </wp:positionH>
                <wp:positionV relativeFrom="page">
                  <wp:posOffset>9335135</wp:posOffset>
                </wp:positionV>
                <wp:extent cx="4572" cy="45085"/>
                <wp:effectExtent l="0" t="0" r="0" b="0"/>
                <wp:wrapTopAndBottom/>
                <wp:docPr id="5558" name="Group 5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45085"/>
                          <a:chOff x="0" y="0"/>
                          <a:chExt cx="4572" cy="45085"/>
                        </a:xfrm>
                      </wpg:grpSpPr>
                      <wps:wsp>
                        <wps:cNvPr id="6669" name="Shape 6669"/>
                        <wps:cNvSpPr/>
                        <wps:spPr>
                          <a:xfrm>
                            <a:off x="0" y="0"/>
                            <a:ext cx="9144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0"/>
                            <a:ext cx="4572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45085">
                                <a:moveTo>
                                  <a:pt x="4572" y="45085"/>
                                </a:move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8" style="width:0.359985pt;height:3.54999pt;position:absolute;mso-position-horizontal-relative:page;mso-position-horizontal:absolute;margin-left:595.2pt;mso-position-vertical-relative:page;margin-top:735.05pt;" coordsize="45,450">
                <v:shape id="Shape 6670" style="position:absolute;width:91;height:450;left:0;top:0;" coordsize="9144,45085" path="m0,0l9144,0l9144,45085l0,45085l0,0">
                  <v:stroke weight="0pt" endcap="flat" joinstyle="round" on="false" color="#000000" opacity="0"/>
                  <v:fill on="true" color="#ffffff"/>
                </v:shape>
                <v:shape id="Shape 916" style="position:absolute;width:45;height:450;left:0;top:0;" coordsize="4572,45085" path="m4572,45085l0,45085l0,0l4572,0">
                  <v:stroke weight="1pt" endcap="flat" dashstyle="4 3" joinstyle="miter" miterlimit="8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Inventarizačný zápis obsahuje okrem povinných náležitostí aj návrh na vysporiadanie inventarizačných rozdielov. </w:t>
      </w:r>
    </w:p>
    <w:p w14:paraId="72F056EA" w14:textId="77777777" w:rsidR="00906D64" w:rsidRDefault="00B102EE">
      <w:pPr>
        <w:ind w:left="544" w:hanging="367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Podrobnejšie podmienky a termín na vykonanie inventarizácie upravuje vnútorný predpis komory, vydaný predsedom komory. </w:t>
      </w:r>
    </w:p>
    <w:p w14:paraId="09433883" w14:textId="77777777" w:rsidR="00906D64" w:rsidRDefault="00B102EE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47DBAA19" w14:textId="51196F4D" w:rsidR="00696923" w:rsidRDefault="00B102EE">
      <w:pPr>
        <w:pStyle w:val="Nadpis1"/>
        <w:spacing w:after="218"/>
        <w:ind w:left="822"/>
      </w:pPr>
      <w:r>
        <w:lastRenderedPageBreak/>
        <w:t>Článok 8</w:t>
      </w:r>
    </w:p>
    <w:p w14:paraId="72DBA379" w14:textId="3123DCD5" w:rsidR="00906D64" w:rsidRDefault="00B102EE">
      <w:pPr>
        <w:pStyle w:val="Nadpis1"/>
        <w:spacing w:after="218"/>
        <w:ind w:left="822"/>
      </w:pPr>
      <w:r>
        <w:t xml:space="preserve"> Záverečné ustanovenia </w:t>
      </w:r>
    </w:p>
    <w:p w14:paraId="6F1B4766" w14:textId="77777777" w:rsidR="00906D64" w:rsidRDefault="00B102EE">
      <w:pPr>
        <w:numPr>
          <w:ilvl w:val="0"/>
          <w:numId w:val="10"/>
        </w:numPr>
        <w:ind w:left="527" w:hanging="350"/>
      </w:pPr>
      <w:r>
        <w:t xml:space="preserve">Na skutočnosti týmto hospodárskym poriadkom výslovne neupravené sa primerane použijú všeobecne záväzné právne predpisy Slovenskej republiky a vnútorné predpisy komory. </w:t>
      </w:r>
    </w:p>
    <w:p w14:paraId="048F0A5F" w14:textId="77777777" w:rsidR="00906D64" w:rsidRDefault="00B102EE">
      <w:pPr>
        <w:numPr>
          <w:ilvl w:val="0"/>
          <w:numId w:val="10"/>
        </w:numPr>
        <w:spacing w:after="180"/>
        <w:ind w:left="527" w:hanging="350"/>
      </w:pPr>
      <w:r>
        <w:t xml:space="preserve">Zmeny a doplnky tohto hospodárskeho poriadku podliehajú schváleniu snemu komory v súlade s  platným  rokovacím  poriadkom.  Zmeny  hospodárskeho  poriadku  nadobúdajú  platnosť     a účinnosť dňom ich riadneho schválenia Snemom komory. </w:t>
      </w:r>
    </w:p>
    <w:p w14:paraId="7E8D8ACA" w14:textId="77777777" w:rsidR="00906D64" w:rsidRDefault="00B102EE">
      <w:pPr>
        <w:numPr>
          <w:ilvl w:val="0"/>
          <w:numId w:val="10"/>
        </w:numPr>
        <w:spacing w:after="0" w:line="375" w:lineRule="auto"/>
        <w:ind w:left="527" w:hanging="350"/>
      </w:pPr>
      <w:r>
        <w:t>Hospodárenie s prostriedkami štátneho rozpočtu budú bližšie upravené v zmluve medzi komorou a Ministerstvom práce, sociálnych vecí a rodiny SR. 4)</w:t>
      </w:r>
      <w:r>
        <w:rPr>
          <w:rFonts w:ascii="Arial" w:eastAsia="Arial" w:hAnsi="Arial" w:cs="Arial"/>
        </w:rPr>
        <w:t xml:space="preserve"> </w:t>
      </w:r>
      <w:r>
        <w:t xml:space="preserve">Hospodársky poriadok nadobúda platnosť a účinnosť dňom jeho schválenia snemom komory. </w:t>
      </w:r>
    </w:p>
    <w:p w14:paraId="17127500" w14:textId="57CFBE3A" w:rsidR="00906D64" w:rsidRDefault="00B102EE">
      <w:pPr>
        <w:spacing w:after="65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7C1AE6E" w14:textId="3C4D995D" w:rsidR="00696923" w:rsidRDefault="00696923">
      <w:pPr>
        <w:spacing w:after="65" w:line="259" w:lineRule="auto"/>
        <w:ind w:left="0" w:firstLine="0"/>
        <w:jc w:val="left"/>
        <w:rPr>
          <w:sz w:val="20"/>
        </w:rPr>
      </w:pPr>
    </w:p>
    <w:p w14:paraId="080151BE" w14:textId="35A9880B" w:rsidR="00696923" w:rsidRDefault="00696923">
      <w:pPr>
        <w:spacing w:after="65" w:line="259" w:lineRule="auto"/>
        <w:ind w:left="0" w:firstLine="0"/>
        <w:jc w:val="left"/>
        <w:rPr>
          <w:sz w:val="20"/>
        </w:rPr>
      </w:pPr>
    </w:p>
    <w:p w14:paraId="43D4D34E" w14:textId="56BB31D9" w:rsidR="00696923" w:rsidRDefault="00696923">
      <w:pPr>
        <w:spacing w:after="65" w:line="259" w:lineRule="auto"/>
        <w:ind w:left="0" w:firstLine="0"/>
        <w:jc w:val="left"/>
        <w:rPr>
          <w:sz w:val="20"/>
        </w:rPr>
      </w:pPr>
    </w:p>
    <w:p w14:paraId="66743BDB" w14:textId="6CDC87CA" w:rsidR="00696923" w:rsidRPr="00696923" w:rsidRDefault="00696923">
      <w:pPr>
        <w:spacing w:after="65" w:line="259" w:lineRule="auto"/>
        <w:ind w:left="0" w:firstLine="0"/>
        <w:jc w:val="left"/>
        <w:rPr>
          <w:szCs w:val="24"/>
        </w:rPr>
      </w:pPr>
      <w:r w:rsidRPr="00696923">
        <w:rPr>
          <w:szCs w:val="24"/>
        </w:rPr>
        <w:t>V Košiciach, online dňa 27.04.2021                                                     PhDr. František Drozd</w:t>
      </w:r>
      <w:r>
        <w:rPr>
          <w:szCs w:val="24"/>
        </w:rPr>
        <w:t>, PhD.</w:t>
      </w:r>
    </w:p>
    <w:p w14:paraId="25E269CE" w14:textId="560B4504" w:rsidR="00696923" w:rsidRPr="00696923" w:rsidRDefault="00696923">
      <w:pPr>
        <w:spacing w:after="65" w:line="259" w:lineRule="auto"/>
        <w:ind w:left="0" w:firstLine="0"/>
        <w:jc w:val="left"/>
        <w:rPr>
          <w:szCs w:val="24"/>
        </w:rPr>
      </w:pPr>
      <w:r w:rsidRPr="00696923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</w:t>
      </w:r>
      <w:r w:rsidRPr="00696923">
        <w:rPr>
          <w:szCs w:val="24"/>
        </w:rPr>
        <w:t xml:space="preserve"> zastupujúci predseda komory</w:t>
      </w:r>
    </w:p>
    <w:p w14:paraId="3A1F402A" w14:textId="77777777" w:rsidR="00906D64" w:rsidRDefault="00B102EE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E01599B" w14:textId="778F41B9" w:rsidR="00906D64" w:rsidRDefault="00906D64" w:rsidP="00696923">
      <w:pPr>
        <w:spacing w:after="0"/>
      </w:pPr>
    </w:p>
    <w:sectPr w:rsidR="0090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010" w:right="1125" w:bottom="1144" w:left="1020" w:header="442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333E" w14:textId="77777777" w:rsidR="0055445A" w:rsidRDefault="0055445A">
      <w:pPr>
        <w:spacing w:after="0" w:line="240" w:lineRule="auto"/>
      </w:pPr>
      <w:r>
        <w:separator/>
      </w:r>
    </w:p>
  </w:endnote>
  <w:endnote w:type="continuationSeparator" w:id="0">
    <w:p w14:paraId="24FFB2D3" w14:textId="77777777" w:rsidR="0055445A" w:rsidRDefault="0055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81F0" w14:textId="77777777" w:rsidR="00906D64" w:rsidRDefault="00B102EE">
    <w:pPr>
      <w:tabs>
        <w:tab w:val="right" w:pos="976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Strana </w:t>
    </w:r>
    <w:r/>
    <w:r>
      <w:instrText xml:space="preserve"/>
    </w:r>
    <w:r/>
    <w:r>
      <w:rPr>
        <w:b/>
        <w:sz w:val="20"/>
      </w:rPr>
      <w:t>1</w:t>
    </w:r>
    <w:r>
      <w:rPr>
        <w:b/>
        <w:sz w:val="20"/>
      </w:rPr>
    </w:r>
    <w:r>
      <w:rPr>
        <w:b/>
        <w:sz w:val="20"/>
      </w:rPr>
      <w:t xml:space="preserve"> </w:t>
    </w:r>
    <w:r>
      <w:rPr>
        <w:sz w:val="20"/>
      </w:rPr>
      <w:t xml:space="preserve">z </w:t>
    </w:r>
    <w:fldSimple w:instr=" NUMPAGES   \* MERGEFORMAT ">
      <w:r>
        <w:rPr>
          <w:b/>
          <w:sz w:val="20"/>
        </w:rPr>
        <w:t>4</w:t>
      </w:r>
    </w:fldSimple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EE24" w14:textId="77777777" w:rsidR="00906D64" w:rsidRDefault="00B102EE">
    <w:pPr>
      <w:tabs>
        <w:tab w:val="right" w:pos="976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Strana </w:t>
    </w:r>
    <w:r/>
    <w:r>
      <w:instrText xml:space="preserve"/>
    </w:r>
    <w:r/>
    <w:r w:rsidR="005B45F7" w:rsidRPr="005B45F7">
      <w:rPr>
        <w:b/>
        <w:noProof/>
        <w:sz w:val="20"/>
      </w:rPr>
      <w:t>1</w:t>
    </w:r>
    <w:r>
      <w:rPr>
        <w:b/>
        <w:sz w:val="20"/>
      </w:rPr>
    </w:r>
    <w:r>
      <w:rPr>
        <w:b/>
        <w:sz w:val="20"/>
      </w:rPr>
      <w:t xml:space="preserve"> </w:t>
    </w:r>
    <w:r>
      <w:rPr>
        <w:sz w:val="20"/>
      </w:rPr>
      <w:t xml:space="preserve">z </w:t>
    </w:r>
    <w:fldSimple w:instr=" NUMPAGES   \* MERGEFORMAT ">
      <w:r w:rsidR="005B45F7" w:rsidRPr="005B45F7">
        <w:rPr>
          <w:b/>
          <w:noProof/>
          <w:sz w:val="20"/>
        </w:rPr>
        <w:t>5</w:t>
      </w:r>
    </w:fldSimple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2972" w14:textId="77777777" w:rsidR="00906D64" w:rsidRDefault="00B102EE">
    <w:pPr>
      <w:tabs>
        <w:tab w:val="right" w:pos="976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Strana </w:t>
    </w:r>
    <w:r/>
    <w:r>
      <w:instrText xml:space="preserve"/>
    </w:r>
    <w:r/>
    <w:r>
      <w:rPr>
        <w:b/>
        <w:sz w:val="20"/>
      </w:rPr>
      <w:t>1</w:t>
    </w:r>
    <w:r>
      <w:rPr>
        <w:b/>
        <w:sz w:val="20"/>
      </w:rPr>
    </w:r>
    <w:r>
      <w:rPr>
        <w:b/>
        <w:sz w:val="20"/>
      </w:rPr>
      <w:t xml:space="preserve"> </w:t>
    </w:r>
    <w:r>
      <w:rPr>
        <w:sz w:val="20"/>
      </w:rPr>
      <w:t xml:space="preserve">z </w:t>
    </w:r>
    <w:fldSimple w:instr=" NUMPAGES   \* MERGEFORMAT ">
      <w:r>
        <w:rPr>
          <w:b/>
          <w:sz w:val="20"/>
        </w:rPr>
        <w:t>4</w:t>
      </w:r>
    </w:fldSimple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1D65" w14:textId="77777777" w:rsidR="0055445A" w:rsidRDefault="0055445A">
      <w:pPr>
        <w:spacing w:after="0" w:line="240" w:lineRule="auto"/>
      </w:pPr>
      <w:r>
        <w:separator/>
      </w:r>
    </w:p>
  </w:footnote>
  <w:footnote w:type="continuationSeparator" w:id="0">
    <w:p w14:paraId="4991EBF9" w14:textId="77777777" w:rsidR="0055445A" w:rsidRDefault="0055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7A99" w14:textId="77777777" w:rsidR="00906D64" w:rsidRDefault="00B102E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66133538" w14:textId="77777777" w:rsidR="00906D64" w:rsidRDefault="00B102EE">
    <w:pPr>
      <w:spacing w:after="0" w:line="259" w:lineRule="auto"/>
      <w:ind w:left="656" w:firstLine="0"/>
      <w:jc w:val="left"/>
    </w:pPr>
    <w:r>
      <w:rPr>
        <w:rFonts w:ascii="Calibri" w:eastAsia="Calibri" w:hAnsi="Calibri" w:cs="Calibri"/>
        <w:b/>
        <w:sz w:val="22"/>
      </w:rPr>
      <w:t xml:space="preserve">Hospodársky poriadok Slovenskej komory sociálnych pracovníkov a asistentov sociálnej práce </w:t>
    </w:r>
  </w:p>
  <w:p w14:paraId="09ED85EE" w14:textId="77777777" w:rsidR="00906D64" w:rsidRDefault="00B102EE">
    <w:pPr>
      <w:spacing w:after="0" w:line="259" w:lineRule="auto"/>
      <w:ind w:left="0" w:right="9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CC7BF6" wp14:editId="47BC50B4">
              <wp:simplePos x="0" y="0"/>
              <wp:positionH relativeFrom="page">
                <wp:posOffset>728345</wp:posOffset>
              </wp:positionH>
              <wp:positionV relativeFrom="page">
                <wp:posOffset>627380</wp:posOffset>
              </wp:positionV>
              <wp:extent cx="6049010" cy="9144"/>
              <wp:effectExtent l="0" t="0" r="0" b="0"/>
              <wp:wrapSquare wrapText="bothSides"/>
              <wp:docPr id="6546" name="Group 6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9144"/>
                        <a:chOff x="0" y="0"/>
                        <a:chExt cx="6049010" cy="9144"/>
                      </a:xfrm>
                    </wpg:grpSpPr>
                    <wps:wsp>
                      <wps:cNvPr id="6547" name="Shape 6547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46" style="width:476.3pt;height:0.72pt;position:absolute;mso-position-horizontal-relative:page;mso-position-horizontal:absolute;margin-left:57.35pt;mso-position-vertical-relative:page;margin-top:49.4pt;" coordsize="60490,91">
              <v:shape id="Shape 6547" style="position:absolute;width:60490;height:0;left:0;top:0;" coordsize="6049010,0" path="m0,0l604901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55F0" w14:textId="77777777" w:rsidR="00906D64" w:rsidRDefault="00B102E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43BEA1D8" w14:textId="77777777" w:rsidR="00906D64" w:rsidRDefault="00B102EE">
    <w:pPr>
      <w:spacing w:after="0" w:line="259" w:lineRule="auto"/>
      <w:ind w:left="656" w:firstLine="0"/>
      <w:jc w:val="left"/>
    </w:pPr>
    <w:r>
      <w:rPr>
        <w:rFonts w:ascii="Calibri" w:eastAsia="Calibri" w:hAnsi="Calibri" w:cs="Calibri"/>
        <w:b/>
        <w:sz w:val="22"/>
      </w:rPr>
      <w:t xml:space="preserve">Hospodársky poriadok Slovenskej komory sociálnych pracovníkov a asistentov sociálnej práce </w:t>
    </w:r>
  </w:p>
  <w:p w14:paraId="0353A427" w14:textId="77777777" w:rsidR="00906D64" w:rsidRDefault="00B102EE">
    <w:pPr>
      <w:spacing w:after="0" w:line="259" w:lineRule="auto"/>
      <w:ind w:left="0" w:right="9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70D60B" wp14:editId="69D036DD">
              <wp:simplePos x="0" y="0"/>
              <wp:positionH relativeFrom="page">
                <wp:posOffset>728345</wp:posOffset>
              </wp:positionH>
              <wp:positionV relativeFrom="page">
                <wp:posOffset>627380</wp:posOffset>
              </wp:positionV>
              <wp:extent cx="6049010" cy="9144"/>
              <wp:effectExtent l="0" t="0" r="0" b="0"/>
              <wp:wrapSquare wrapText="bothSides"/>
              <wp:docPr id="6517" name="Group 6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9144"/>
                        <a:chOff x="0" y="0"/>
                        <a:chExt cx="6049010" cy="9144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17" style="width:476.3pt;height:0.72pt;position:absolute;mso-position-horizontal-relative:page;mso-position-horizontal:absolute;margin-left:57.35pt;mso-position-vertical-relative:page;margin-top:49.4pt;" coordsize="60490,91">
              <v:shape id="Shape 6518" style="position:absolute;width:60490;height:0;left:0;top:0;" coordsize="6049010,0" path="m0,0l604901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EB7D" w14:textId="77777777" w:rsidR="00906D64" w:rsidRDefault="00B102E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05FD0F14" w14:textId="77777777" w:rsidR="00906D64" w:rsidRDefault="00B102EE">
    <w:pPr>
      <w:spacing w:after="0" w:line="259" w:lineRule="auto"/>
      <w:ind w:left="656" w:firstLine="0"/>
      <w:jc w:val="left"/>
    </w:pPr>
    <w:r>
      <w:rPr>
        <w:rFonts w:ascii="Calibri" w:eastAsia="Calibri" w:hAnsi="Calibri" w:cs="Calibri"/>
        <w:b/>
        <w:sz w:val="22"/>
      </w:rPr>
      <w:t xml:space="preserve">Hospodársky poriadok Slovenskej komory sociálnych pracovníkov a asistentov sociálnej práce </w:t>
    </w:r>
  </w:p>
  <w:p w14:paraId="58381E9F" w14:textId="77777777" w:rsidR="00906D64" w:rsidRDefault="00B102EE">
    <w:pPr>
      <w:spacing w:after="0" w:line="259" w:lineRule="auto"/>
      <w:ind w:left="0" w:right="9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D5B870" wp14:editId="6911A010">
              <wp:simplePos x="0" y="0"/>
              <wp:positionH relativeFrom="page">
                <wp:posOffset>728345</wp:posOffset>
              </wp:positionH>
              <wp:positionV relativeFrom="page">
                <wp:posOffset>627380</wp:posOffset>
              </wp:positionV>
              <wp:extent cx="6049010" cy="9144"/>
              <wp:effectExtent l="0" t="0" r="0" b="0"/>
              <wp:wrapSquare wrapText="bothSides"/>
              <wp:docPr id="6488" name="Group 6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9144"/>
                        <a:chOff x="0" y="0"/>
                        <a:chExt cx="6049010" cy="9144"/>
                      </a:xfrm>
                    </wpg:grpSpPr>
                    <wps:wsp>
                      <wps:cNvPr id="6489" name="Shape 6489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88" style="width:476.3pt;height:0.72pt;position:absolute;mso-position-horizontal-relative:page;mso-position-horizontal:absolute;margin-left:57.35pt;mso-position-vertical-relative:page;margin-top:49.4pt;" coordsize="60490,91">
              <v:shape id="Shape 6489" style="position:absolute;width:60490;height:0;left:0;top:0;" coordsize="6049010,0" path="m0,0l604901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57F"/>
    <w:multiLevelType w:val="hybridMultilevel"/>
    <w:tmpl w:val="0E10E2DA"/>
    <w:lvl w:ilvl="0" w:tplc="563E06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CA254">
      <w:start w:val="4"/>
      <w:numFmt w:val="lowerLetter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D9C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F714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68F3C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D4E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521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EB69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2A982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D0F51"/>
    <w:multiLevelType w:val="hybridMultilevel"/>
    <w:tmpl w:val="B1A240DE"/>
    <w:lvl w:ilvl="0" w:tplc="0C6000A2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8A540">
      <w:start w:val="1"/>
      <w:numFmt w:val="lowerLetter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0B500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BBA2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0B442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EE474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98D4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65996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AC7BE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05C5D"/>
    <w:multiLevelType w:val="hybridMultilevel"/>
    <w:tmpl w:val="389E5A7E"/>
    <w:lvl w:ilvl="0" w:tplc="2EF494F4">
      <w:start w:val="1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CB6D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ABCF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0077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4650C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82254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8CDA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E9EFE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35D6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92A09"/>
    <w:multiLevelType w:val="hybridMultilevel"/>
    <w:tmpl w:val="950C7C66"/>
    <w:lvl w:ilvl="0" w:tplc="CF6046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4C0C8">
      <w:start w:val="6"/>
      <w:numFmt w:val="lowerLetter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0F3C4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641E2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62DB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6E2B8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A3478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28582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67D0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E43E3"/>
    <w:multiLevelType w:val="hybridMultilevel"/>
    <w:tmpl w:val="2C7AA32E"/>
    <w:lvl w:ilvl="0" w:tplc="95EE5CB0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6546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52E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AC0F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5A3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320C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A9584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C40C6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8459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D651E1"/>
    <w:multiLevelType w:val="hybridMultilevel"/>
    <w:tmpl w:val="DB52866A"/>
    <w:lvl w:ilvl="0" w:tplc="2B303E00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3C0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C98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A9CD2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8F75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EA53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BA20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0029C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0961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367C8"/>
    <w:multiLevelType w:val="hybridMultilevel"/>
    <w:tmpl w:val="841A72F4"/>
    <w:lvl w:ilvl="0" w:tplc="5498D700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029B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ACB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432A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6AD7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448C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C4CD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4E1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AAA3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BA1EA2"/>
    <w:multiLevelType w:val="hybridMultilevel"/>
    <w:tmpl w:val="E8B64686"/>
    <w:lvl w:ilvl="0" w:tplc="FA5A1598">
      <w:start w:val="2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2D108">
      <w:start w:val="1"/>
      <w:numFmt w:val="lowerLetter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C75FC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C5AEE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67C86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0D1B8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C8A58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4B824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2E16A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943089"/>
    <w:multiLevelType w:val="hybridMultilevel"/>
    <w:tmpl w:val="691CBDA4"/>
    <w:lvl w:ilvl="0" w:tplc="B24A50BA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491D2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85FE0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63D5C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8B5F0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1C0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A8C9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72E8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734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7D1497"/>
    <w:multiLevelType w:val="hybridMultilevel"/>
    <w:tmpl w:val="3E40A176"/>
    <w:lvl w:ilvl="0" w:tplc="D14A855A">
      <w:start w:val="2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605A2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645C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0189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E1748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26440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46D28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E28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0F52C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64"/>
    <w:rsid w:val="0055445A"/>
    <w:rsid w:val="005B45F7"/>
    <w:rsid w:val="00696923"/>
    <w:rsid w:val="008927E3"/>
    <w:rsid w:val="00906D64"/>
    <w:rsid w:val="00980941"/>
    <w:rsid w:val="00B102EE"/>
    <w:rsid w:val="00E17B7D"/>
    <w:rsid w:val="00F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A718"/>
  <w15:docId w15:val="{3A0B71E5-96E5-4889-B534-F8A7B79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1" w:line="271" w:lineRule="auto"/>
      <w:ind w:left="1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66"/>
      <w:ind w:left="1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E1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Stanovy Platformy Mobilita práce s mládežou</vt:lpstr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Platformy Mobilita práce s mládežou</dc:title>
  <dc:subject/>
  <dc:creator>Peter Kulifaj</dc:creator>
  <cp:keywords/>
  <cp:lastModifiedBy>Mgr. Beáta Horváthová</cp:lastModifiedBy>
  <cp:revision>6</cp:revision>
  <dcterms:created xsi:type="dcterms:W3CDTF">2021-04-21T14:23:00Z</dcterms:created>
  <dcterms:modified xsi:type="dcterms:W3CDTF">2021-04-22T13:48:00Z</dcterms:modified>
</cp:coreProperties>
</file>