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F6" w:rsidRPr="00B7653D" w:rsidRDefault="00693EC6" w:rsidP="001F29F6">
      <w:pPr>
        <w:jc w:val="center"/>
        <w:rPr>
          <w:b/>
        </w:rPr>
      </w:pPr>
      <w:bookmarkStart w:id="0" w:name="_GoBack"/>
      <w:bookmarkEnd w:id="0"/>
      <w:r>
        <w:rPr>
          <w:b/>
        </w:rPr>
        <w:t>Návrh na zmenu</w:t>
      </w:r>
    </w:p>
    <w:p w:rsidR="001F29F6" w:rsidRDefault="001F29F6" w:rsidP="001F29F6">
      <w:pPr>
        <w:pBdr>
          <w:bottom w:val="single" w:sz="12" w:space="1" w:color="auto"/>
        </w:pBdr>
        <w:jc w:val="center"/>
        <w:rPr>
          <w:b/>
        </w:rPr>
      </w:pPr>
      <w:r w:rsidRPr="00B7653D">
        <w:rPr>
          <w:b/>
        </w:rPr>
        <w:t xml:space="preserve">zákona č. </w:t>
      </w:r>
      <w:r>
        <w:rPr>
          <w:b/>
        </w:rPr>
        <w:t>544/2010 Z. z. o dotáciách v pôsobnosti Ministerstva práce, sociálnych vecí a rodiny Slovenskej republiky</w:t>
      </w:r>
    </w:p>
    <w:p w:rsidR="001F29F6" w:rsidRDefault="001F29F6" w:rsidP="001F29F6">
      <w:pPr>
        <w:jc w:val="center"/>
        <w:rPr>
          <w:b/>
        </w:rPr>
      </w:pPr>
    </w:p>
    <w:p w:rsidR="001F29F6" w:rsidRDefault="001F29F6" w:rsidP="001F29F6">
      <w:pPr>
        <w:jc w:val="center"/>
        <w:rPr>
          <w:b/>
        </w:rPr>
      </w:pPr>
    </w:p>
    <w:p w:rsidR="001F29F6" w:rsidRDefault="001F29F6" w:rsidP="001F29F6">
      <w:pPr>
        <w:pStyle w:val="Odsekzoznamu"/>
        <w:numPr>
          <w:ilvl w:val="0"/>
          <w:numId w:val="1"/>
        </w:numPr>
        <w:jc w:val="both"/>
      </w:pPr>
      <w:r>
        <w:t>V § 2 sa za doterajšie písm. j) dopĺňa písm. k), ktoré znie „</w:t>
      </w:r>
      <w:r w:rsidRPr="0051345A">
        <w:rPr>
          <w:b/>
        </w:rPr>
        <w:t>dotáciu na podporu profesijných organizácií v sociálnej oblasti</w:t>
      </w:r>
      <w:r>
        <w:t>“</w:t>
      </w:r>
    </w:p>
    <w:p w:rsidR="001F29F6" w:rsidRDefault="001F29F6" w:rsidP="001F29F6">
      <w:pPr>
        <w:ind w:left="0"/>
        <w:jc w:val="both"/>
      </w:pPr>
    </w:p>
    <w:p w:rsidR="008C0BD4" w:rsidRDefault="008C0BD4" w:rsidP="001F29F6">
      <w:pPr>
        <w:ind w:left="0"/>
        <w:jc w:val="both"/>
        <w:rPr>
          <w:i/>
        </w:rPr>
      </w:pPr>
      <w:r>
        <w:rPr>
          <w:i/>
        </w:rPr>
        <w:t>Odôvodnenie:</w:t>
      </w:r>
    </w:p>
    <w:p w:rsidR="008C0BD4" w:rsidRPr="008C0BD4" w:rsidRDefault="008C0BD4" w:rsidP="008C0BD4">
      <w:pPr>
        <w:ind w:left="0"/>
        <w:jc w:val="both"/>
        <w:rPr>
          <w:i/>
        </w:rPr>
      </w:pPr>
      <w:r>
        <w:rPr>
          <w:i/>
        </w:rPr>
        <w:t xml:space="preserve">Komora sociálnych pracovníkov a asistentov sociálnej práce nie je v žiadnych podporných systémoch oprávneným žiadateľom o poskytnutie dotácií z prostriedkov štátu. Od roku 2019 je pri svojej činnosti odkázaná v rámci tvorby príjmovej položky na príjmy z členských príspevkov. Podnikať môže len v oblasti vzdelávania a vydávania odborných časopisov a publikácií na podporu plnenia svojich úloh. Ostatné príjmy sú fakultatívne. Finančné možnosti komory sú tak obmedzené a reálne nie je možné z týchto prostriedkov pokryť všetky </w:t>
      </w:r>
      <w:r w:rsidR="0051345A">
        <w:rPr>
          <w:i/>
        </w:rPr>
        <w:t xml:space="preserve">výkonné činnosti súvisiace s podnikaním a </w:t>
      </w:r>
      <w:r>
        <w:rPr>
          <w:i/>
        </w:rPr>
        <w:t xml:space="preserve">zákonom stanovené kompetencie a činnosť komory. Pričom najväčšie náklady </w:t>
      </w:r>
      <w:r w:rsidR="00CF2615">
        <w:rPr>
          <w:i/>
        </w:rPr>
        <w:t xml:space="preserve">v súčasnosti </w:t>
      </w:r>
      <w:r>
        <w:rPr>
          <w:i/>
        </w:rPr>
        <w:t xml:space="preserve">tvorí cena práce </w:t>
      </w:r>
      <w:r w:rsidR="00CF2615">
        <w:rPr>
          <w:i/>
        </w:rPr>
        <w:t>súvisiaca</w:t>
      </w:r>
      <w:r>
        <w:rPr>
          <w:i/>
        </w:rPr>
        <w:t xml:space="preserve"> so správou komory. Prijatím predkladaného návrhu by sa tak otvorila možnosť uchádzať sa o</w:t>
      </w:r>
      <w:r w:rsidR="00CF2615">
        <w:rPr>
          <w:i/>
        </w:rPr>
        <w:t> finančné dotácie</w:t>
      </w:r>
      <w:r>
        <w:rPr>
          <w:i/>
        </w:rPr>
        <w:t xml:space="preserve"> zo štátnych zdrojov a </w:t>
      </w:r>
      <w:r w:rsidR="0051345A">
        <w:rPr>
          <w:i/>
        </w:rPr>
        <w:t>podporiť</w:t>
      </w:r>
      <w:r>
        <w:rPr>
          <w:i/>
        </w:rPr>
        <w:t xml:space="preserve"> činnosť a zákonné kompetencie </w:t>
      </w:r>
      <w:r w:rsidR="0051345A">
        <w:rPr>
          <w:i/>
        </w:rPr>
        <w:t>profesijnej organizácie</w:t>
      </w:r>
      <w:r>
        <w:rPr>
          <w:i/>
        </w:rPr>
        <w:t>.</w:t>
      </w:r>
    </w:p>
    <w:p w:rsidR="001F29F6" w:rsidRDefault="001F29F6" w:rsidP="001F29F6">
      <w:pPr>
        <w:ind w:left="0"/>
        <w:jc w:val="both"/>
      </w:pPr>
    </w:p>
    <w:p w:rsidR="001B21A9" w:rsidRDefault="001F29F6" w:rsidP="001F29F6">
      <w:pPr>
        <w:pStyle w:val="Odsekzoznamu"/>
        <w:numPr>
          <w:ilvl w:val="0"/>
          <w:numId w:val="1"/>
        </w:numPr>
        <w:jc w:val="both"/>
      </w:pPr>
      <w:r>
        <w:t>Za doterajší § 9a sa dopĺňa § 10, ktorý znie</w:t>
      </w:r>
      <w:r w:rsidR="001B21A9">
        <w:t>.</w:t>
      </w:r>
    </w:p>
    <w:p w:rsidR="001F29F6" w:rsidRDefault="001F29F6" w:rsidP="001B21A9">
      <w:pPr>
        <w:jc w:val="both"/>
      </w:pPr>
      <w:r>
        <w:t xml:space="preserve"> </w:t>
      </w:r>
    </w:p>
    <w:p w:rsidR="001F29F6" w:rsidRDefault="001F29F6" w:rsidP="001F29F6">
      <w:pPr>
        <w:ind w:firstLine="360"/>
        <w:jc w:val="both"/>
      </w:pPr>
      <w:r>
        <w:t>„Dotácia na podporu profesijných organizácií v sociálnej oblasti</w:t>
      </w:r>
    </w:p>
    <w:p w:rsidR="001F29F6" w:rsidRDefault="001F29F6" w:rsidP="001F29F6">
      <w:pPr>
        <w:ind w:firstLine="360"/>
        <w:jc w:val="both"/>
      </w:pPr>
    </w:p>
    <w:p w:rsidR="001F29F6" w:rsidRDefault="001F29F6" w:rsidP="001F29F6">
      <w:pPr>
        <w:pStyle w:val="Odsekzoznamu"/>
        <w:numPr>
          <w:ilvl w:val="0"/>
          <w:numId w:val="2"/>
        </w:numPr>
        <w:jc w:val="both"/>
      </w:pPr>
      <w:r>
        <w:t>Dotáciu na podporu profesijných organizácií v sociálnej oblasti možno poskytnúť na</w:t>
      </w:r>
    </w:p>
    <w:p w:rsidR="001F29F6" w:rsidRDefault="001B21A9" w:rsidP="001F29F6">
      <w:pPr>
        <w:pStyle w:val="Odsekzoznamu"/>
        <w:numPr>
          <w:ilvl w:val="0"/>
          <w:numId w:val="3"/>
        </w:numPr>
        <w:jc w:val="both"/>
      </w:pPr>
      <w:r>
        <w:t>m</w:t>
      </w:r>
      <w:r w:rsidR="001F29F6">
        <w:t>zdu alebo plat zamestnanca</w:t>
      </w:r>
      <w:r>
        <w:t xml:space="preserve"> ktorá súvisí s činnosťou a zastupovaním </w:t>
      </w:r>
      <w:r w:rsidR="001F29F6">
        <w:t>profes</w:t>
      </w:r>
      <w:r>
        <w:t>ijnej organizácie,</w:t>
      </w:r>
    </w:p>
    <w:p w:rsidR="001B21A9" w:rsidRDefault="001B21A9" w:rsidP="001F29F6">
      <w:pPr>
        <w:pStyle w:val="Odsekzoznamu"/>
        <w:numPr>
          <w:ilvl w:val="0"/>
          <w:numId w:val="3"/>
        </w:numPr>
        <w:jc w:val="both"/>
      </w:pPr>
      <w:r>
        <w:t>odmenu zamestnanca, ktorý sa podieľa na zastupovaní profesijnej organizácie, dohodnutú v dohode o vykonaní práce alebo v dohode o pracovnej činnosti,</w:t>
      </w:r>
    </w:p>
    <w:p w:rsidR="001B21A9" w:rsidRDefault="001B21A9" w:rsidP="001F29F6">
      <w:pPr>
        <w:pStyle w:val="Odsekzoznamu"/>
        <w:numPr>
          <w:ilvl w:val="0"/>
          <w:numId w:val="3"/>
        </w:numPr>
        <w:jc w:val="both"/>
      </w:pPr>
      <w:r>
        <w:t>preddavok na poistné na povinné verejné zdravotné poistenie platený zame</w:t>
      </w:r>
      <w:r w:rsidR="00354E30">
        <w:t>s</w:t>
      </w:r>
      <w:r>
        <w:t>tnávateľom,</w:t>
      </w:r>
    </w:p>
    <w:p w:rsidR="001B21A9" w:rsidRDefault="001B21A9" w:rsidP="001F29F6">
      <w:pPr>
        <w:pStyle w:val="Odsekzoznamu"/>
        <w:numPr>
          <w:ilvl w:val="0"/>
          <w:numId w:val="3"/>
        </w:numPr>
        <w:jc w:val="both"/>
      </w:pPr>
      <w:r>
        <w:t>poistné na sociálne poistenie a na príspevky na starobné dôchodkové sporenie platené zamestnávateľom,</w:t>
      </w:r>
    </w:p>
    <w:p w:rsidR="001B21A9" w:rsidRDefault="001B21A9" w:rsidP="001F29F6">
      <w:pPr>
        <w:pStyle w:val="Odsekzoznamu"/>
        <w:numPr>
          <w:ilvl w:val="0"/>
          <w:numId w:val="3"/>
        </w:numPr>
        <w:jc w:val="both"/>
      </w:pPr>
      <w:r>
        <w:t>výdavky na energie, vodné a stočné a telekomunikačné služby,</w:t>
      </w:r>
    </w:p>
    <w:p w:rsidR="001B21A9" w:rsidRDefault="001B21A9" w:rsidP="001F29F6">
      <w:pPr>
        <w:pStyle w:val="Odsekzoznamu"/>
        <w:numPr>
          <w:ilvl w:val="0"/>
          <w:numId w:val="3"/>
        </w:numPr>
        <w:jc w:val="both"/>
      </w:pPr>
      <w:r>
        <w:t>nájomné za prenájom priestorov.</w:t>
      </w:r>
    </w:p>
    <w:p w:rsidR="001F29F6" w:rsidRDefault="001B21A9" w:rsidP="001B21A9">
      <w:pPr>
        <w:pStyle w:val="Odsekzoznamu"/>
        <w:numPr>
          <w:ilvl w:val="0"/>
          <w:numId w:val="2"/>
        </w:numPr>
        <w:jc w:val="both"/>
      </w:pPr>
      <w:r>
        <w:t xml:space="preserve">Na najvyššiu výšku úhrady výdavkov uvedených v odseku 1 </w:t>
      </w:r>
      <w:r w:rsidR="008C0BD4">
        <w:t xml:space="preserve">písm. </w:t>
      </w:r>
      <w:r w:rsidR="00354E30">
        <w:t>a) až d) platí §</w:t>
      </w:r>
      <w:r>
        <w:t xml:space="preserve"> 3 ods. 11 rovnako.</w:t>
      </w:r>
    </w:p>
    <w:p w:rsidR="001B21A9" w:rsidRDefault="001B21A9" w:rsidP="001B21A9">
      <w:pPr>
        <w:pStyle w:val="Odsekzoznamu"/>
        <w:numPr>
          <w:ilvl w:val="0"/>
          <w:numId w:val="2"/>
        </w:numPr>
        <w:jc w:val="both"/>
      </w:pPr>
      <w:r>
        <w:t xml:space="preserve">Dotáciu </w:t>
      </w:r>
      <w:r w:rsidR="008C0BD4">
        <w:t>na výdavky uvedené v odseku 1 písm. e) a f) možno poskytnúť vo výške 50 percent skutočných nákladov, najviac v sume 5 000 eur.</w:t>
      </w:r>
    </w:p>
    <w:p w:rsidR="008C0BD4" w:rsidRDefault="008C0BD4" w:rsidP="008C0BD4">
      <w:pPr>
        <w:ind w:left="0"/>
        <w:jc w:val="both"/>
      </w:pPr>
    </w:p>
    <w:p w:rsidR="008C0BD4" w:rsidRDefault="008C0BD4" w:rsidP="008C0BD4">
      <w:pPr>
        <w:ind w:left="0"/>
        <w:jc w:val="both"/>
      </w:pPr>
      <w:r>
        <w:t>Ostatné ustanovenia sa primerane upravia.</w:t>
      </w:r>
    </w:p>
    <w:p w:rsidR="001F29F6" w:rsidRDefault="001F29F6" w:rsidP="001F29F6">
      <w:pPr>
        <w:jc w:val="both"/>
      </w:pPr>
    </w:p>
    <w:p w:rsidR="004054EB" w:rsidRDefault="004054EB" w:rsidP="004054EB">
      <w:pPr>
        <w:jc w:val="both"/>
        <w:rPr>
          <w:i/>
        </w:rPr>
      </w:pPr>
      <w:r>
        <w:tab/>
      </w:r>
      <w:r w:rsidRPr="004054EB">
        <w:rPr>
          <w:i/>
        </w:rPr>
        <w:t>Odôvodnenie:</w:t>
      </w:r>
    </w:p>
    <w:p w:rsidR="004054EB" w:rsidRPr="004054EB" w:rsidRDefault="004054EB" w:rsidP="004054EB">
      <w:pPr>
        <w:ind w:left="0"/>
        <w:jc w:val="both"/>
        <w:rPr>
          <w:i/>
        </w:rPr>
      </w:pPr>
      <w:r>
        <w:rPr>
          <w:i/>
        </w:rPr>
        <w:t xml:space="preserve">Dotácie  na cenu práce zamestnancov a vybraných výdavkov profesijnej organizácie v sociálnej oblasti priamo a účelovo podporia výkon činností profesijnej organizácie a podporu  </w:t>
      </w:r>
      <w:r w:rsidR="00354E30">
        <w:rPr>
          <w:i/>
        </w:rPr>
        <w:t xml:space="preserve">nevyhnutných výdavkov, pričom rešpektujú aj podiel samofinancovania profesijnej organizácie. </w:t>
      </w:r>
      <w:r>
        <w:rPr>
          <w:i/>
        </w:rPr>
        <w:t xml:space="preserve"> </w:t>
      </w:r>
    </w:p>
    <w:sectPr w:rsidR="004054EB" w:rsidRPr="0040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840"/>
    <w:multiLevelType w:val="hybridMultilevel"/>
    <w:tmpl w:val="42B6CAF4"/>
    <w:lvl w:ilvl="0" w:tplc="65C00F6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56260C3"/>
    <w:multiLevelType w:val="hybridMultilevel"/>
    <w:tmpl w:val="400ECAEC"/>
    <w:lvl w:ilvl="0" w:tplc="2A9AC4F4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7840109D"/>
    <w:multiLevelType w:val="hybridMultilevel"/>
    <w:tmpl w:val="BC8CE470"/>
    <w:lvl w:ilvl="0" w:tplc="D93089C6">
      <w:start w:val="1"/>
      <w:numFmt w:val="decimal"/>
      <w:lvlText w:val="%1."/>
      <w:lvlJc w:val="left"/>
      <w:pPr>
        <w:ind w:left="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723" w:hanging="360"/>
      </w:pPr>
    </w:lvl>
    <w:lvl w:ilvl="2" w:tplc="041B001B" w:tentative="1">
      <w:start w:val="1"/>
      <w:numFmt w:val="lowerRoman"/>
      <w:lvlText w:val="%3."/>
      <w:lvlJc w:val="right"/>
      <w:pPr>
        <w:ind w:left="1443" w:hanging="180"/>
      </w:pPr>
    </w:lvl>
    <w:lvl w:ilvl="3" w:tplc="041B000F" w:tentative="1">
      <w:start w:val="1"/>
      <w:numFmt w:val="decimal"/>
      <w:lvlText w:val="%4."/>
      <w:lvlJc w:val="left"/>
      <w:pPr>
        <w:ind w:left="2163" w:hanging="360"/>
      </w:pPr>
    </w:lvl>
    <w:lvl w:ilvl="4" w:tplc="041B0019" w:tentative="1">
      <w:start w:val="1"/>
      <w:numFmt w:val="lowerLetter"/>
      <w:lvlText w:val="%5."/>
      <w:lvlJc w:val="left"/>
      <w:pPr>
        <w:ind w:left="2883" w:hanging="360"/>
      </w:pPr>
    </w:lvl>
    <w:lvl w:ilvl="5" w:tplc="041B001B" w:tentative="1">
      <w:start w:val="1"/>
      <w:numFmt w:val="lowerRoman"/>
      <w:lvlText w:val="%6."/>
      <w:lvlJc w:val="right"/>
      <w:pPr>
        <w:ind w:left="3603" w:hanging="180"/>
      </w:pPr>
    </w:lvl>
    <w:lvl w:ilvl="6" w:tplc="041B000F" w:tentative="1">
      <w:start w:val="1"/>
      <w:numFmt w:val="decimal"/>
      <w:lvlText w:val="%7."/>
      <w:lvlJc w:val="left"/>
      <w:pPr>
        <w:ind w:left="4323" w:hanging="360"/>
      </w:pPr>
    </w:lvl>
    <w:lvl w:ilvl="7" w:tplc="041B0019" w:tentative="1">
      <w:start w:val="1"/>
      <w:numFmt w:val="lowerLetter"/>
      <w:lvlText w:val="%8."/>
      <w:lvlJc w:val="left"/>
      <w:pPr>
        <w:ind w:left="5043" w:hanging="360"/>
      </w:pPr>
    </w:lvl>
    <w:lvl w:ilvl="8" w:tplc="041B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6"/>
    <w:rsid w:val="001B21A9"/>
    <w:rsid w:val="001F29F6"/>
    <w:rsid w:val="00354E30"/>
    <w:rsid w:val="00396887"/>
    <w:rsid w:val="004054EB"/>
    <w:rsid w:val="0051345A"/>
    <w:rsid w:val="00693EC6"/>
    <w:rsid w:val="008C0BD4"/>
    <w:rsid w:val="009E02BF"/>
    <w:rsid w:val="00C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B75E-8C58-4391-B5E9-4B4666B3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9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9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mata</cp:lastModifiedBy>
  <cp:revision>2</cp:revision>
  <cp:lastPrinted>2019-05-16T13:39:00Z</cp:lastPrinted>
  <dcterms:created xsi:type="dcterms:W3CDTF">2019-06-06T05:46:00Z</dcterms:created>
  <dcterms:modified xsi:type="dcterms:W3CDTF">2019-06-06T05:46:00Z</dcterms:modified>
</cp:coreProperties>
</file>